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D7F" w:rsidRPr="00196D7F" w:rsidRDefault="00196D7F" w:rsidP="00196D7F">
      <w:pPr>
        <w:spacing w:before="100" w:beforeAutospacing="1" w:after="100" w:afterAutospacing="1" w:line="240" w:lineRule="auto"/>
        <w:rPr>
          <w:rFonts w:ascii="Times New Roman" w:eastAsia="Times New Roman" w:hAnsi="Times New Roman" w:cs="Times New Roman"/>
          <w:b/>
          <w:sz w:val="24"/>
          <w:szCs w:val="24"/>
          <w:u w:val="single"/>
        </w:rPr>
      </w:pPr>
      <w:r w:rsidRPr="00196D7F">
        <w:rPr>
          <w:rFonts w:ascii="Times New Roman" w:eastAsia="Times New Roman" w:hAnsi="Times New Roman" w:cs="Times New Roman"/>
          <w:b/>
          <w:sz w:val="24"/>
          <w:szCs w:val="24"/>
          <w:u w:val="single"/>
        </w:rPr>
        <w:t>Chinese Landscape painting</w:t>
      </w:r>
    </w:p>
    <w:p w:rsidR="00196D7F" w:rsidRPr="00196D7F" w:rsidRDefault="00196D7F" w:rsidP="00196D7F">
      <w:pPr>
        <w:spacing w:before="100" w:beforeAutospacing="1" w:after="100" w:afterAutospacing="1" w:line="240" w:lineRule="auto"/>
        <w:rPr>
          <w:rFonts w:ascii="Times New Roman" w:eastAsia="Times New Roman" w:hAnsi="Times New Roman" w:cs="Times New Roman"/>
          <w:sz w:val="24"/>
          <w:szCs w:val="24"/>
        </w:rPr>
      </w:pPr>
      <w:r w:rsidRPr="00196D7F">
        <w:rPr>
          <w:rFonts w:ascii="Times New Roman" w:eastAsia="Times New Roman" w:hAnsi="Times New Roman" w:cs="Times New Roman"/>
          <w:sz w:val="24"/>
          <w:szCs w:val="24"/>
        </w:rPr>
        <w:t xml:space="preserve">By the late </w:t>
      </w:r>
      <w:hyperlink r:id="rId5" w:history="1">
        <w:r w:rsidRPr="00196D7F">
          <w:rPr>
            <w:rFonts w:ascii="Times New Roman" w:eastAsia="Times New Roman" w:hAnsi="Times New Roman" w:cs="Times New Roman"/>
            <w:color w:val="0000FF"/>
            <w:sz w:val="24"/>
            <w:szCs w:val="24"/>
            <w:u w:val="single"/>
          </w:rPr>
          <w:t>Tang dynasty</w:t>
        </w:r>
      </w:hyperlink>
      <w:r w:rsidRPr="00196D7F">
        <w:rPr>
          <w:rFonts w:ascii="Times New Roman" w:eastAsia="Times New Roman" w:hAnsi="Times New Roman" w:cs="Times New Roman"/>
          <w:sz w:val="24"/>
          <w:szCs w:val="24"/>
        </w:rPr>
        <w:t xml:space="preserve">, landscape painting had evolved into an independent genre that embodied the universal longing of cultivated men to escape their quotidian world to commune with </w:t>
      </w:r>
      <w:hyperlink r:id="rId6" w:history="1">
        <w:r w:rsidRPr="00196D7F">
          <w:rPr>
            <w:rFonts w:ascii="Times New Roman" w:eastAsia="Times New Roman" w:hAnsi="Times New Roman" w:cs="Times New Roman"/>
            <w:color w:val="0000FF"/>
            <w:sz w:val="24"/>
            <w:szCs w:val="24"/>
            <w:u w:val="single"/>
          </w:rPr>
          <w:t>nature</w:t>
        </w:r>
      </w:hyperlink>
      <w:r w:rsidRPr="00196D7F">
        <w:rPr>
          <w:rFonts w:ascii="Times New Roman" w:eastAsia="Times New Roman" w:hAnsi="Times New Roman" w:cs="Times New Roman"/>
          <w:sz w:val="24"/>
          <w:szCs w:val="24"/>
        </w:rPr>
        <w:t>. Such images might also convey specific social, philosophical, or political convictions. As the Tang dynasty disintegrated, the concept of withdrawal into the natural world became a major thematic focus of poets and painters. Faced with the failure of the human order, learned men sought permanence within the natural world, retreating into the mountains to find a sanctuary from the chaos of dynastic collapse.</w:t>
      </w:r>
    </w:p>
    <w:p w:rsidR="00196D7F" w:rsidRPr="00196D7F" w:rsidRDefault="00196D7F" w:rsidP="00196D7F">
      <w:pPr>
        <w:spacing w:after="0" w:line="240" w:lineRule="auto"/>
        <w:rPr>
          <w:rFonts w:ascii="Times New Roman" w:eastAsia="Times New Roman" w:hAnsi="Times New Roman" w:cs="Times New Roman"/>
          <w:b/>
          <w:sz w:val="24"/>
          <w:szCs w:val="24"/>
        </w:rPr>
      </w:pPr>
      <w:r w:rsidRPr="00196D7F">
        <w:rPr>
          <w:rFonts w:ascii="Times New Roman" w:eastAsia="Times New Roman" w:hAnsi="Times New Roman" w:cs="Times New Roman"/>
          <w:b/>
          <w:sz w:val="24"/>
          <w:szCs w:val="24"/>
        </w:rPr>
        <w:t>Painting was no longer about the description of the visible world; it became a means of conveying the inner landscape of the artist's heart and mind.</w:t>
      </w:r>
    </w:p>
    <w:p w:rsidR="00196D7F" w:rsidRPr="00196D7F" w:rsidRDefault="00196D7F" w:rsidP="00196D7F">
      <w:pPr>
        <w:spacing w:before="100" w:beforeAutospacing="1" w:after="100" w:afterAutospacing="1" w:line="240" w:lineRule="auto"/>
        <w:rPr>
          <w:rFonts w:ascii="Times New Roman" w:eastAsia="Times New Roman" w:hAnsi="Times New Roman" w:cs="Times New Roman"/>
          <w:b/>
          <w:sz w:val="24"/>
          <w:szCs w:val="24"/>
        </w:rPr>
      </w:pPr>
      <w:r w:rsidRPr="00196D7F">
        <w:rPr>
          <w:rFonts w:ascii="Times New Roman" w:eastAsia="Times New Roman" w:hAnsi="Times New Roman" w:cs="Times New Roman"/>
          <w:sz w:val="24"/>
          <w:szCs w:val="24"/>
        </w:rPr>
        <w:t xml:space="preserve">During the early </w:t>
      </w:r>
      <w:hyperlink r:id="rId7" w:history="1">
        <w:r w:rsidRPr="00196D7F">
          <w:rPr>
            <w:rFonts w:ascii="Times New Roman" w:eastAsia="Times New Roman" w:hAnsi="Times New Roman" w:cs="Times New Roman"/>
            <w:color w:val="0000FF"/>
            <w:sz w:val="24"/>
            <w:szCs w:val="24"/>
            <w:u w:val="single"/>
          </w:rPr>
          <w:t>Song dynasty</w:t>
        </w:r>
      </w:hyperlink>
      <w:r w:rsidRPr="00196D7F">
        <w:rPr>
          <w:rFonts w:ascii="Times New Roman" w:eastAsia="Times New Roman" w:hAnsi="Times New Roman" w:cs="Times New Roman"/>
          <w:sz w:val="24"/>
          <w:szCs w:val="24"/>
        </w:rPr>
        <w:t xml:space="preserve">, visions of the natural hierarchy became metaphors for the well-regulated state. At the </w:t>
      </w:r>
      <w:proofErr w:type="gramStart"/>
      <w:r w:rsidRPr="00196D7F">
        <w:rPr>
          <w:rFonts w:ascii="Times New Roman" w:eastAsia="Times New Roman" w:hAnsi="Times New Roman" w:cs="Times New Roman"/>
          <w:sz w:val="24"/>
          <w:szCs w:val="24"/>
        </w:rPr>
        <w:t>same</w:t>
      </w:r>
      <w:proofErr w:type="gramEnd"/>
      <w:r w:rsidRPr="00196D7F">
        <w:rPr>
          <w:rFonts w:ascii="Times New Roman" w:eastAsia="Times New Roman" w:hAnsi="Times New Roman" w:cs="Times New Roman"/>
          <w:sz w:val="24"/>
          <w:szCs w:val="24"/>
        </w:rPr>
        <w:t xml:space="preserve"> time, images of the private retreat proliferated among a new class of </w:t>
      </w:r>
      <w:hyperlink r:id="rId8" w:history="1">
        <w:r w:rsidRPr="00196D7F">
          <w:rPr>
            <w:rFonts w:ascii="Times New Roman" w:eastAsia="Times New Roman" w:hAnsi="Times New Roman" w:cs="Times New Roman"/>
            <w:color w:val="0000FF"/>
            <w:sz w:val="24"/>
            <w:szCs w:val="24"/>
            <w:u w:val="single"/>
          </w:rPr>
          <w:t>scholar-officials</w:t>
        </w:r>
      </w:hyperlink>
      <w:r w:rsidRPr="00196D7F">
        <w:rPr>
          <w:rFonts w:ascii="Times New Roman" w:eastAsia="Times New Roman" w:hAnsi="Times New Roman" w:cs="Times New Roman"/>
          <w:sz w:val="24"/>
          <w:szCs w:val="24"/>
        </w:rPr>
        <w:t xml:space="preserve">. These men extolled the virtues of self-cultivation—often in response to political setbacks or career disappointments—and asserted their identity as literati through poetry, </w:t>
      </w:r>
      <w:hyperlink r:id="rId9" w:history="1">
        <w:r w:rsidRPr="00196D7F">
          <w:rPr>
            <w:rFonts w:ascii="Times New Roman" w:eastAsia="Times New Roman" w:hAnsi="Times New Roman" w:cs="Times New Roman"/>
            <w:color w:val="0000FF"/>
            <w:sz w:val="24"/>
            <w:szCs w:val="24"/>
            <w:u w:val="single"/>
          </w:rPr>
          <w:t>calligraphy</w:t>
        </w:r>
      </w:hyperlink>
      <w:r w:rsidRPr="00196D7F">
        <w:rPr>
          <w:rFonts w:ascii="Times New Roman" w:eastAsia="Times New Roman" w:hAnsi="Times New Roman" w:cs="Times New Roman"/>
          <w:sz w:val="24"/>
          <w:szCs w:val="24"/>
        </w:rPr>
        <w:t xml:space="preserve">, and a new style of </w:t>
      </w:r>
      <w:hyperlink r:id="rId10" w:history="1">
        <w:r w:rsidRPr="00196D7F">
          <w:rPr>
            <w:rFonts w:ascii="Times New Roman" w:eastAsia="Times New Roman" w:hAnsi="Times New Roman" w:cs="Times New Roman"/>
            <w:color w:val="0000FF"/>
            <w:sz w:val="24"/>
            <w:szCs w:val="24"/>
            <w:u w:val="single"/>
          </w:rPr>
          <w:t>painting</w:t>
        </w:r>
      </w:hyperlink>
      <w:r w:rsidRPr="00196D7F">
        <w:rPr>
          <w:rFonts w:ascii="Times New Roman" w:eastAsia="Times New Roman" w:hAnsi="Times New Roman" w:cs="Times New Roman"/>
          <w:sz w:val="24"/>
          <w:szCs w:val="24"/>
        </w:rPr>
        <w:t xml:space="preserve"> that employed calligraphic brushwork for self-expressive ends. The monochrome images of old trees, bamboo, rocks, and retirement retreats created by these scholar-artists became emblems of their character and spirit. </w:t>
      </w:r>
      <w:r w:rsidRPr="00196D7F">
        <w:rPr>
          <w:rFonts w:ascii="Times New Roman" w:eastAsia="Times New Roman" w:hAnsi="Times New Roman" w:cs="Times New Roman"/>
          <w:sz w:val="24"/>
          <w:szCs w:val="24"/>
        </w:rPr>
        <w:br/>
      </w:r>
      <w:r w:rsidRPr="00196D7F">
        <w:rPr>
          <w:rFonts w:ascii="Times New Roman" w:eastAsia="Times New Roman" w:hAnsi="Times New Roman" w:cs="Times New Roman"/>
          <w:sz w:val="24"/>
          <w:szCs w:val="24"/>
        </w:rPr>
        <w:br/>
        <w:t xml:space="preserve">Under the Mongol </w:t>
      </w:r>
      <w:hyperlink r:id="rId11" w:history="1">
        <w:r w:rsidRPr="00196D7F">
          <w:rPr>
            <w:rFonts w:ascii="Times New Roman" w:eastAsia="Times New Roman" w:hAnsi="Times New Roman" w:cs="Times New Roman"/>
            <w:color w:val="0000FF"/>
            <w:sz w:val="24"/>
            <w:szCs w:val="24"/>
            <w:u w:val="single"/>
          </w:rPr>
          <w:t>Yuan dynasty</w:t>
        </w:r>
      </w:hyperlink>
      <w:r w:rsidRPr="00196D7F">
        <w:rPr>
          <w:rFonts w:ascii="Times New Roman" w:eastAsia="Times New Roman" w:hAnsi="Times New Roman" w:cs="Times New Roman"/>
          <w:sz w:val="24"/>
          <w:szCs w:val="24"/>
        </w:rPr>
        <w:t xml:space="preserve">, when many educated Chinese were barred from government service, the model of the Song literati retreat evolved into a full-blown alternative culture as this disenfranchised elite transformed their estates into sites for literary gatherings and other cultural pursuits. These gatherings were frequently commemorated in paintings that, rather than presenting a realistic depiction of an actual place, conveyed the shared cultural ideals of a reclusive world through </w:t>
      </w:r>
      <w:proofErr w:type="gramStart"/>
      <w:r w:rsidRPr="00196D7F">
        <w:rPr>
          <w:rFonts w:ascii="Times New Roman" w:eastAsia="Times New Roman" w:hAnsi="Times New Roman" w:cs="Times New Roman"/>
          <w:sz w:val="24"/>
          <w:szCs w:val="24"/>
        </w:rPr>
        <w:t>a symbolic</w:t>
      </w:r>
      <w:proofErr w:type="gramEnd"/>
      <w:r w:rsidRPr="00196D7F">
        <w:rPr>
          <w:rFonts w:ascii="Times New Roman" w:eastAsia="Times New Roman" w:hAnsi="Times New Roman" w:cs="Times New Roman"/>
          <w:sz w:val="24"/>
          <w:szCs w:val="24"/>
        </w:rPr>
        <w:t xml:space="preserve"> shorthand in which a villa might be represented by a humble thatched hut. Because a man's studio or garden could be viewed as an extension of himself, paintings of such places often served to express the values of their owner. </w:t>
      </w:r>
      <w:r w:rsidRPr="00196D7F">
        <w:rPr>
          <w:rFonts w:ascii="Times New Roman" w:eastAsia="Times New Roman" w:hAnsi="Times New Roman" w:cs="Times New Roman"/>
          <w:sz w:val="24"/>
          <w:szCs w:val="24"/>
        </w:rPr>
        <w:br/>
      </w:r>
      <w:r w:rsidRPr="00196D7F">
        <w:rPr>
          <w:rFonts w:ascii="Times New Roman" w:eastAsia="Times New Roman" w:hAnsi="Times New Roman" w:cs="Times New Roman"/>
          <w:sz w:val="24"/>
          <w:szCs w:val="24"/>
        </w:rPr>
        <w:br/>
      </w:r>
      <w:r w:rsidRPr="00196D7F">
        <w:rPr>
          <w:rFonts w:ascii="Times New Roman" w:eastAsia="Times New Roman" w:hAnsi="Times New Roman" w:cs="Times New Roman"/>
          <w:b/>
          <w:sz w:val="24"/>
          <w:szCs w:val="24"/>
        </w:rPr>
        <w:t>The Yuan dynasty also witnessed the burgeoning of a second kind of cultivated landscape, the "mind landscape," which embodied both learned references to the styles of earlier masters and, through calligraphic brushwork, the inner spirit of the artist. Going beyond representation, scholar-artists imbued their paintings with personal feelings.</w:t>
      </w:r>
      <w:r w:rsidRPr="00196D7F">
        <w:rPr>
          <w:rFonts w:ascii="Times New Roman" w:eastAsia="Times New Roman" w:hAnsi="Times New Roman" w:cs="Times New Roman"/>
          <w:sz w:val="24"/>
          <w:szCs w:val="24"/>
        </w:rPr>
        <w:t xml:space="preserve"> By evoking select antique styles, they could also identify themselves with the values associated with the old masters. Painting was no longer about the description of the visible world; it became a means of conveying the inner landscape of the artist's heart and mind. </w:t>
      </w:r>
      <w:r w:rsidRPr="00196D7F">
        <w:rPr>
          <w:rFonts w:ascii="Times New Roman" w:eastAsia="Times New Roman" w:hAnsi="Times New Roman" w:cs="Times New Roman"/>
          <w:sz w:val="24"/>
          <w:szCs w:val="24"/>
        </w:rPr>
        <w:br/>
      </w:r>
      <w:r w:rsidRPr="00196D7F">
        <w:rPr>
          <w:rFonts w:ascii="Times New Roman" w:eastAsia="Times New Roman" w:hAnsi="Times New Roman" w:cs="Times New Roman"/>
          <w:sz w:val="24"/>
          <w:szCs w:val="24"/>
        </w:rPr>
        <w:br/>
      </w:r>
      <w:r w:rsidRPr="00196D7F">
        <w:rPr>
          <w:rFonts w:ascii="Times New Roman" w:eastAsia="Times New Roman" w:hAnsi="Times New Roman" w:cs="Times New Roman"/>
          <w:b/>
          <w:sz w:val="24"/>
          <w:szCs w:val="24"/>
        </w:rPr>
        <w:t xml:space="preserve">During the </w:t>
      </w:r>
      <w:hyperlink r:id="rId12" w:history="1">
        <w:r w:rsidRPr="00196D7F">
          <w:rPr>
            <w:rFonts w:ascii="Times New Roman" w:eastAsia="Times New Roman" w:hAnsi="Times New Roman" w:cs="Times New Roman"/>
            <w:b/>
            <w:color w:val="0000FF"/>
            <w:sz w:val="24"/>
            <w:szCs w:val="24"/>
            <w:u w:val="single"/>
          </w:rPr>
          <w:t>Ming dynasty</w:t>
        </w:r>
      </w:hyperlink>
      <w:r w:rsidRPr="00196D7F">
        <w:rPr>
          <w:rFonts w:ascii="Times New Roman" w:eastAsia="Times New Roman" w:hAnsi="Times New Roman" w:cs="Times New Roman"/>
          <w:b/>
          <w:sz w:val="24"/>
          <w:szCs w:val="24"/>
        </w:rPr>
        <w:t>, when native Chinese rule was restored, court artists produced conservative images that revived the Song metaphor for the state as a well-ordered imperial garden, while literati painters pursued self-expressive goals through the stylistic language of Yuan scholar-artists.</w:t>
      </w:r>
      <w:r w:rsidRPr="00196D7F">
        <w:rPr>
          <w:rFonts w:ascii="Times New Roman" w:eastAsia="Times New Roman" w:hAnsi="Times New Roman" w:cs="Times New Roman"/>
          <w:sz w:val="24"/>
          <w:szCs w:val="24"/>
        </w:rPr>
        <w:t xml:space="preserve"> </w:t>
      </w:r>
      <w:proofErr w:type="spellStart"/>
      <w:r w:rsidRPr="00196D7F">
        <w:rPr>
          <w:rFonts w:ascii="Times New Roman" w:eastAsia="Times New Roman" w:hAnsi="Times New Roman" w:cs="Times New Roman"/>
          <w:sz w:val="24"/>
          <w:szCs w:val="24"/>
        </w:rPr>
        <w:t>Shen</w:t>
      </w:r>
      <w:proofErr w:type="spellEnd"/>
      <w:r w:rsidRPr="00196D7F">
        <w:rPr>
          <w:rFonts w:ascii="Times New Roman" w:eastAsia="Times New Roman" w:hAnsi="Times New Roman" w:cs="Times New Roman"/>
          <w:sz w:val="24"/>
          <w:szCs w:val="24"/>
        </w:rPr>
        <w:t xml:space="preserve"> Zhou (1427–1509), the patriarch of the Wu </w:t>
      </w:r>
      <w:proofErr w:type="gramStart"/>
      <w:r w:rsidRPr="00196D7F">
        <w:rPr>
          <w:rFonts w:ascii="Times New Roman" w:eastAsia="Times New Roman" w:hAnsi="Times New Roman" w:cs="Times New Roman"/>
          <w:sz w:val="24"/>
          <w:szCs w:val="24"/>
        </w:rPr>
        <w:t>school</w:t>
      </w:r>
      <w:proofErr w:type="gramEnd"/>
      <w:r w:rsidRPr="00196D7F">
        <w:rPr>
          <w:rFonts w:ascii="Times New Roman" w:eastAsia="Times New Roman" w:hAnsi="Times New Roman" w:cs="Times New Roman"/>
          <w:sz w:val="24"/>
          <w:szCs w:val="24"/>
        </w:rPr>
        <w:t xml:space="preserve"> of painting centered in the cosmopolitan city of Suzhou, and his preeminent follower Wen </w:t>
      </w:r>
      <w:proofErr w:type="spellStart"/>
      <w:r w:rsidRPr="00196D7F">
        <w:rPr>
          <w:rFonts w:ascii="Times New Roman" w:eastAsia="Times New Roman" w:hAnsi="Times New Roman" w:cs="Times New Roman"/>
          <w:sz w:val="24"/>
          <w:szCs w:val="24"/>
        </w:rPr>
        <w:t>Zhengming</w:t>
      </w:r>
      <w:proofErr w:type="spellEnd"/>
      <w:r w:rsidRPr="00196D7F">
        <w:rPr>
          <w:rFonts w:ascii="Times New Roman" w:eastAsia="Times New Roman" w:hAnsi="Times New Roman" w:cs="Times New Roman"/>
          <w:sz w:val="24"/>
          <w:szCs w:val="24"/>
        </w:rPr>
        <w:t xml:space="preserve"> (1470–1559) exemplified Ming literati ideals. Both men chose to reside at home rather than follow official careers, devoting themselves to self-cultivation through a lifetime spent reinterpreting the styles of Yuan </w:t>
      </w:r>
      <w:hyperlink r:id="rId13" w:history="1">
        <w:r w:rsidRPr="00196D7F">
          <w:rPr>
            <w:rFonts w:ascii="Times New Roman" w:eastAsia="Times New Roman" w:hAnsi="Times New Roman" w:cs="Times New Roman"/>
            <w:color w:val="0000FF"/>
            <w:sz w:val="24"/>
            <w:szCs w:val="24"/>
            <w:u w:val="single"/>
          </w:rPr>
          <w:t>scholar-painters</w:t>
        </w:r>
      </w:hyperlink>
      <w:r w:rsidRPr="00196D7F">
        <w:rPr>
          <w:rFonts w:ascii="Times New Roman" w:eastAsia="Times New Roman" w:hAnsi="Times New Roman" w:cs="Times New Roman"/>
          <w:sz w:val="24"/>
          <w:szCs w:val="24"/>
        </w:rPr>
        <w:t xml:space="preserve">. </w:t>
      </w:r>
      <w:r w:rsidRPr="00196D7F">
        <w:rPr>
          <w:rFonts w:ascii="Times New Roman" w:eastAsia="Times New Roman" w:hAnsi="Times New Roman" w:cs="Times New Roman"/>
          <w:sz w:val="24"/>
          <w:szCs w:val="24"/>
        </w:rPr>
        <w:br/>
      </w:r>
      <w:r w:rsidRPr="00196D7F">
        <w:rPr>
          <w:rFonts w:ascii="Times New Roman" w:eastAsia="Times New Roman" w:hAnsi="Times New Roman" w:cs="Times New Roman"/>
          <w:sz w:val="24"/>
          <w:szCs w:val="24"/>
        </w:rPr>
        <w:br/>
        <w:t xml:space="preserve">Morally charged images of reclusion remained a potent political symbol during the early years of the Manchu </w:t>
      </w:r>
      <w:hyperlink r:id="rId14" w:history="1">
        <w:r w:rsidRPr="00196D7F">
          <w:rPr>
            <w:rFonts w:ascii="Times New Roman" w:eastAsia="Times New Roman" w:hAnsi="Times New Roman" w:cs="Times New Roman"/>
            <w:color w:val="0000FF"/>
            <w:sz w:val="24"/>
            <w:szCs w:val="24"/>
            <w:u w:val="single"/>
          </w:rPr>
          <w:t>Qing dynasty</w:t>
        </w:r>
      </w:hyperlink>
      <w:r w:rsidRPr="00196D7F">
        <w:rPr>
          <w:rFonts w:ascii="Times New Roman" w:eastAsia="Times New Roman" w:hAnsi="Times New Roman" w:cs="Times New Roman"/>
          <w:sz w:val="24"/>
          <w:szCs w:val="24"/>
        </w:rPr>
        <w:t xml:space="preserve">, a period in which many Ming loyalists lived in self-enforced retirement. Often lacking access to important collections of old masters, </w:t>
      </w:r>
      <w:hyperlink r:id="rId15" w:history="1">
        <w:r w:rsidRPr="00196D7F">
          <w:rPr>
            <w:rFonts w:ascii="Times New Roman" w:eastAsia="Times New Roman" w:hAnsi="Times New Roman" w:cs="Times New Roman"/>
            <w:color w:val="0000FF"/>
            <w:sz w:val="24"/>
            <w:szCs w:val="24"/>
            <w:u w:val="single"/>
          </w:rPr>
          <w:t>loyalist artists</w:t>
        </w:r>
      </w:hyperlink>
      <w:r w:rsidRPr="00196D7F">
        <w:rPr>
          <w:rFonts w:ascii="Times New Roman" w:eastAsia="Times New Roman" w:hAnsi="Times New Roman" w:cs="Times New Roman"/>
          <w:sz w:val="24"/>
          <w:szCs w:val="24"/>
        </w:rPr>
        <w:t xml:space="preserve"> drew inspiration from the natural beauty of the local scenery. </w:t>
      </w:r>
      <w:r w:rsidRPr="00196D7F">
        <w:rPr>
          <w:rFonts w:ascii="Times New Roman" w:eastAsia="Times New Roman" w:hAnsi="Times New Roman" w:cs="Times New Roman"/>
          <w:sz w:val="24"/>
          <w:szCs w:val="24"/>
        </w:rPr>
        <w:br/>
      </w:r>
      <w:r w:rsidRPr="00196D7F">
        <w:rPr>
          <w:rFonts w:ascii="Times New Roman" w:eastAsia="Times New Roman" w:hAnsi="Times New Roman" w:cs="Times New Roman"/>
          <w:sz w:val="24"/>
          <w:szCs w:val="24"/>
        </w:rPr>
        <w:br/>
      </w:r>
      <w:r w:rsidRPr="00196D7F">
        <w:rPr>
          <w:rFonts w:ascii="Times New Roman" w:eastAsia="Times New Roman" w:hAnsi="Times New Roman" w:cs="Times New Roman"/>
          <w:b/>
          <w:sz w:val="24"/>
          <w:szCs w:val="24"/>
        </w:rPr>
        <w:t>Images of nature have remained a potent source of inspiration for artists down to the present day. While the Chinese landscape has been transformed by millennia of human occupation, Chinese artistic expression has also been deeply imprinted with images of the natural world. Viewing Chinese landscape paintings, it is clear that Chinese depictions of nature are seldom mere representations of the external world. Rather, they are expressions of the mind and heart of the individual artists—cultivated landscapes that embody the culture and cultivation of their masters.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6D7F" w:rsidRPr="00196D7F" w:rsidTr="00196D7F">
        <w:trPr>
          <w:tblCellSpacing w:w="15" w:type="dxa"/>
        </w:trPr>
        <w:tc>
          <w:tcPr>
            <w:tcW w:w="0" w:type="auto"/>
            <w:vAlign w:val="center"/>
            <w:hideMark/>
          </w:tcPr>
          <w:p w:rsidR="00196D7F" w:rsidRPr="00196D7F" w:rsidRDefault="00196D7F" w:rsidP="00196D7F">
            <w:pPr>
              <w:spacing w:after="0" w:line="240" w:lineRule="auto"/>
              <w:rPr>
                <w:rFonts w:ascii="Times New Roman" w:eastAsia="Times New Roman" w:hAnsi="Times New Roman" w:cs="Times New Roman"/>
                <w:b/>
                <w:sz w:val="24"/>
                <w:szCs w:val="24"/>
              </w:rPr>
            </w:pPr>
          </w:p>
        </w:tc>
      </w:tr>
    </w:tbl>
    <w:p w:rsidR="00B76566" w:rsidRDefault="00B76566">
      <w:bookmarkStart w:id="0" w:name="_GoBack"/>
      <w:bookmarkEnd w:id="0"/>
    </w:p>
    <w:sectPr w:rsidR="00B76566" w:rsidSect="00451400">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D7F"/>
    <w:rsid w:val="00196D7F"/>
    <w:rsid w:val="00451400"/>
    <w:rsid w:val="007F3F36"/>
    <w:rsid w:val="00B7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D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D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128442">
      <w:bodyDiv w:val="1"/>
      <w:marLeft w:val="0"/>
      <w:marRight w:val="0"/>
      <w:marTop w:val="0"/>
      <w:marBottom w:val="0"/>
      <w:divBdr>
        <w:top w:val="none" w:sz="0" w:space="0" w:color="auto"/>
        <w:left w:val="none" w:sz="0" w:space="0" w:color="auto"/>
        <w:bottom w:val="none" w:sz="0" w:space="0" w:color="auto"/>
        <w:right w:val="none" w:sz="0" w:space="0" w:color="auto"/>
      </w:divBdr>
      <w:divsChild>
        <w:div w:id="1726370862">
          <w:marLeft w:val="0"/>
          <w:marRight w:val="0"/>
          <w:marTop w:val="0"/>
          <w:marBottom w:val="0"/>
          <w:divBdr>
            <w:top w:val="none" w:sz="0" w:space="0" w:color="auto"/>
            <w:left w:val="none" w:sz="0" w:space="0" w:color="auto"/>
            <w:bottom w:val="none" w:sz="0" w:space="0" w:color="auto"/>
            <w:right w:val="none" w:sz="0" w:space="0" w:color="auto"/>
          </w:divBdr>
          <w:divsChild>
            <w:div w:id="567112910">
              <w:marLeft w:val="0"/>
              <w:marRight w:val="0"/>
              <w:marTop w:val="0"/>
              <w:marBottom w:val="0"/>
              <w:divBdr>
                <w:top w:val="none" w:sz="0" w:space="0" w:color="auto"/>
                <w:left w:val="none" w:sz="0" w:space="0" w:color="auto"/>
                <w:bottom w:val="none" w:sz="0" w:space="0" w:color="auto"/>
                <w:right w:val="none" w:sz="0" w:space="0" w:color="auto"/>
              </w:divBdr>
            </w:div>
            <w:div w:id="954750986">
              <w:marLeft w:val="0"/>
              <w:marRight w:val="0"/>
              <w:marTop w:val="0"/>
              <w:marBottom w:val="0"/>
              <w:divBdr>
                <w:top w:val="none" w:sz="0" w:space="0" w:color="auto"/>
                <w:left w:val="none" w:sz="0" w:space="0" w:color="auto"/>
                <w:bottom w:val="none" w:sz="0" w:space="0" w:color="auto"/>
                <w:right w:val="none" w:sz="0" w:space="0" w:color="auto"/>
              </w:divBdr>
            </w:div>
            <w:div w:id="672072892">
              <w:marLeft w:val="0"/>
              <w:marRight w:val="0"/>
              <w:marTop w:val="0"/>
              <w:marBottom w:val="0"/>
              <w:divBdr>
                <w:top w:val="none" w:sz="0" w:space="0" w:color="auto"/>
                <w:left w:val="none" w:sz="0" w:space="0" w:color="auto"/>
                <w:bottom w:val="none" w:sz="0" w:space="0" w:color="auto"/>
                <w:right w:val="none" w:sz="0" w:space="0" w:color="auto"/>
              </w:divBdr>
            </w:div>
            <w:div w:id="385179269">
              <w:marLeft w:val="0"/>
              <w:marRight w:val="0"/>
              <w:marTop w:val="0"/>
              <w:marBottom w:val="0"/>
              <w:divBdr>
                <w:top w:val="none" w:sz="0" w:space="0" w:color="auto"/>
                <w:left w:val="none" w:sz="0" w:space="0" w:color="auto"/>
                <w:bottom w:val="none" w:sz="0" w:space="0" w:color="auto"/>
                <w:right w:val="none" w:sz="0" w:space="0" w:color="auto"/>
              </w:divBdr>
            </w:div>
            <w:div w:id="1251163922">
              <w:marLeft w:val="0"/>
              <w:marRight w:val="0"/>
              <w:marTop w:val="0"/>
              <w:marBottom w:val="0"/>
              <w:divBdr>
                <w:top w:val="none" w:sz="0" w:space="0" w:color="auto"/>
                <w:left w:val="none" w:sz="0" w:space="0" w:color="auto"/>
                <w:bottom w:val="none" w:sz="0" w:space="0" w:color="auto"/>
                <w:right w:val="none" w:sz="0" w:space="0" w:color="auto"/>
              </w:divBdr>
            </w:div>
            <w:div w:id="521281179">
              <w:marLeft w:val="0"/>
              <w:marRight w:val="0"/>
              <w:marTop w:val="0"/>
              <w:marBottom w:val="0"/>
              <w:divBdr>
                <w:top w:val="none" w:sz="0" w:space="0" w:color="auto"/>
                <w:left w:val="none" w:sz="0" w:space="0" w:color="auto"/>
                <w:bottom w:val="none" w:sz="0" w:space="0" w:color="auto"/>
                <w:right w:val="none" w:sz="0" w:space="0" w:color="auto"/>
              </w:divBdr>
            </w:div>
            <w:div w:id="961303467">
              <w:marLeft w:val="0"/>
              <w:marRight w:val="0"/>
              <w:marTop w:val="0"/>
              <w:marBottom w:val="0"/>
              <w:divBdr>
                <w:top w:val="none" w:sz="0" w:space="0" w:color="auto"/>
                <w:left w:val="none" w:sz="0" w:space="0" w:color="auto"/>
                <w:bottom w:val="none" w:sz="0" w:space="0" w:color="auto"/>
                <w:right w:val="none" w:sz="0" w:space="0" w:color="auto"/>
              </w:divBdr>
            </w:div>
          </w:divsChild>
        </w:div>
        <w:div w:id="565185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museum.org/toah/hd/schg/hd_schg.htm" TargetMode="External"/><Relationship Id="rId13" Type="http://schemas.openxmlformats.org/officeDocument/2006/relationships/hyperlink" Target="http://www.metmuseum.org/toah/hd/chhs/hd_chhs.htm" TargetMode="External"/><Relationship Id="rId3" Type="http://schemas.openxmlformats.org/officeDocument/2006/relationships/settings" Target="settings.xml"/><Relationship Id="rId7" Type="http://schemas.openxmlformats.org/officeDocument/2006/relationships/hyperlink" Target="http://www.metmuseum.org/toah/hd/nsong/hd_nsong.htm" TargetMode="External"/><Relationship Id="rId12" Type="http://schemas.openxmlformats.org/officeDocument/2006/relationships/hyperlink" Target="http://www.metmuseum.org/toah/hd/ming/hd_ming.ht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etmuseum.org/toah/hd/cnat/hd_cnat.htm" TargetMode="External"/><Relationship Id="rId11" Type="http://schemas.openxmlformats.org/officeDocument/2006/relationships/hyperlink" Target="http://www.metmuseum.org/toah/hd/yuan/hd_yuan.htm" TargetMode="External"/><Relationship Id="rId5" Type="http://schemas.openxmlformats.org/officeDocument/2006/relationships/hyperlink" Target="http://www.metmuseum.org/toah/hd/tang/hd_tang.htm" TargetMode="External"/><Relationship Id="rId15" Type="http://schemas.openxmlformats.org/officeDocument/2006/relationships/hyperlink" Target="http://www.metmuseum.org/toah/hd/qing_3/hd_qing_3.htm" TargetMode="External"/><Relationship Id="rId10" Type="http://schemas.openxmlformats.org/officeDocument/2006/relationships/hyperlink" Target="http://www.metmuseum.org/toah/hd/chin/hd_chin.htm" TargetMode="External"/><Relationship Id="rId4" Type="http://schemas.openxmlformats.org/officeDocument/2006/relationships/webSettings" Target="webSettings.xml"/><Relationship Id="rId9" Type="http://schemas.openxmlformats.org/officeDocument/2006/relationships/hyperlink" Target="http://www.metmuseum.org/toah/hd/chcl/hd_chcl.htm" TargetMode="External"/><Relationship Id="rId14" Type="http://schemas.openxmlformats.org/officeDocument/2006/relationships/hyperlink" Target="http://www.metmuseum.org/toah/hd/qing_1/hd_qing_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Kaaren</dc:creator>
  <cp:lastModifiedBy>Kaaren</cp:lastModifiedBy>
  <cp:revision>1</cp:revision>
  <cp:lastPrinted>2012-12-01T13:51:00Z</cp:lastPrinted>
  <dcterms:created xsi:type="dcterms:W3CDTF">2012-12-01T13:48:00Z</dcterms:created>
  <dcterms:modified xsi:type="dcterms:W3CDTF">2012-12-01T13:51:00Z</dcterms:modified>
</cp:coreProperties>
</file>