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20" w:rsidRPr="008B6520" w:rsidRDefault="008B6520" w:rsidP="008B6520">
      <w:pPr>
        <w:spacing w:before="100" w:beforeAutospacing="1" w:after="100" w:afterAutospacing="1" w:line="240" w:lineRule="auto"/>
        <w:rPr>
          <w:rFonts w:ascii="Times New Roman" w:eastAsia="Times New Roman" w:hAnsi="Times New Roman" w:cs="Times New Roman"/>
          <w:b/>
          <w:sz w:val="24"/>
          <w:szCs w:val="24"/>
          <w:u w:val="single"/>
        </w:rPr>
      </w:pPr>
      <w:r w:rsidRPr="008B6520">
        <w:rPr>
          <w:rFonts w:ascii="Times New Roman" w:eastAsia="Times New Roman" w:hAnsi="Times New Roman" w:cs="Times New Roman"/>
          <w:b/>
          <w:sz w:val="24"/>
          <w:szCs w:val="24"/>
          <w:u w:val="single"/>
        </w:rPr>
        <w:t>Japanese painting – Kano Style</w:t>
      </w:r>
    </w:p>
    <w:p w:rsidR="008B6520" w:rsidRPr="008B6520" w:rsidRDefault="008B6520" w:rsidP="008B6520">
      <w:pPr>
        <w:spacing w:before="100" w:beforeAutospacing="1" w:after="100" w:afterAutospacing="1" w:line="240" w:lineRule="auto"/>
        <w:rPr>
          <w:rFonts w:ascii="Times New Roman" w:eastAsia="Times New Roman" w:hAnsi="Times New Roman" w:cs="Times New Roman"/>
          <w:sz w:val="24"/>
          <w:szCs w:val="24"/>
        </w:rPr>
      </w:pPr>
      <w:r w:rsidRPr="008B6520">
        <w:rPr>
          <w:rFonts w:ascii="Times New Roman" w:eastAsia="Times New Roman" w:hAnsi="Times New Roman" w:cs="Times New Roman"/>
          <w:sz w:val="24"/>
          <w:szCs w:val="24"/>
        </w:rPr>
        <w:t xml:space="preserve">The Kano school was the longest lived and most influential school of painting in Japanese history; </w:t>
      </w:r>
      <w:proofErr w:type="gramStart"/>
      <w:r w:rsidRPr="008B6520">
        <w:rPr>
          <w:rFonts w:ascii="Times New Roman" w:eastAsia="Times New Roman" w:hAnsi="Times New Roman" w:cs="Times New Roman"/>
          <w:sz w:val="24"/>
          <w:szCs w:val="24"/>
        </w:rPr>
        <w:t>its</w:t>
      </w:r>
      <w:proofErr w:type="gramEnd"/>
      <w:r w:rsidRPr="008B6520">
        <w:rPr>
          <w:rFonts w:ascii="Times New Roman" w:eastAsia="Times New Roman" w:hAnsi="Times New Roman" w:cs="Times New Roman"/>
          <w:sz w:val="24"/>
          <w:szCs w:val="24"/>
        </w:rPr>
        <w:t xml:space="preserve"> more than 300-year prominence is unique in world art history. Working from the fifteenth century into modern times, this hereditary assemblage of professional, secular painters succeeded in attracting numerous patrons from most affluent social classes by developing, mastering, and promoting a broad range of painting styles, </w:t>
      </w:r>
      <w:hyperlink r:id="rId5" w:history="1">
        <w:r w:rsidRPr="008B6520">
          <w:rPr>
            <w:rFonts w:ascii="Times New Roman" w:eastAsia="Times New Roman" w:hAnsi="Times New Roman" w:cs="Times New Roman"/>
            <w:color w:val="0000FF"/>
            <w:sz w:val="24"/>
            <w:szCs w:val="24"/>
            <w:u w:val="single"/>
          </w:rPr>
          <w:t>pictorial themes</w:t>
        </w:r>
      </w:hyperlink>
      <w:r w:rsidRPr="008B6520">
        <w:rPr>
          <w:rFonts w:ascii="Times New Roman" w:eastAsia="Times New Roman" w:hAnsi="Times New Roman" w:cs="Times New Roman"/>
          <w:sz w:val="24"/>
          <w:szCs w:val="24"/>
        </w:rPr>
        <w:t xml:space="preserve">, and </w:t>
      </w:r>
      <w:hyperlink r:id="rId6" w:history="1">
        <w:r w:rsidRPr="008B6520">
          <w:rPr>
            <w:rFonts w:ascii="Times New Roman" w:eastAsia="Times New Roman" w:hAnsi="Times New Roman" w:cs="Times New Roman"/>
            <w:color w:val="0000FF"/>
            <w:sz w:val="24"/>
            <w:szCs w:val="24"/>
            <w:u w:val="single"/>
          </w:rPr>
          <w:t>formats</w:t>
        </w:r>
      </w:hyperlink>
      <w:r w:rsidRPr="008B6520">
        <w:rPr>
          <w:rFonts w:ascii="Times New Roman" w:eastAsia="Times New Roman" w:hAnsi="Times New Roman" w:cs="Times New Roman"/>
          <w:sz w:val="24"/>
          <w:szCs w:val="24"/>
        </w:rPr>
        <w:t>.</w:t>
      </w:r>
    </w:p>
    <w:p w:rsidR="008B6520" w:rsidRPr="008B6520" w:rsidRDefault="008B6520" w:rsidP="008B652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B6520">
        <w:rPr>
          <w:rFonts w:ascii="Times New Roman" w:eastAsia="Times New Roman" w:hAnsi="Times New Roman" w:cs="Times New Roman"/>
          <w:sz w:val="24"/>
          <w:szCs w:val="24"/>
        </w:rPr>
        <w:t xml:space="preserve">Kano Masanobu (1434–1530) is credited with establishing the Kano school as a professional atelier in Kyoto. Although not himself a Zen adherent, Masanobu was closely associated with influential Zen temples and adopted the Chinese painting style that they favored. Imported along with </w:t>
      </w:r>
      <w:hyperlink r:id="rId7" w:history="1">
        <w:r w:rsidRPr="008B6520">
          <w:rPr>
            <w:rFonts w:ascii="Times New Roman" w:eastAsia="Times New Roman" w:hAnsi="Times New Roman" w:cs="Times New Roman"/>
            <w:color w:val="0000FF"/>
            <w:sz w:val="24"/>
            <w:szCs w:val="24"/>
            <w:u w:val="single"/>
          </w:rPr>
          <w:t>Zen philosophy and practice</w:t>
        </w:r>
      </w:hyperlink>
      <w:r w:rsidRPr="008B6520">
        <w:rPr>
          <w:rFonts w:ascii="Times New Roman" w:eastAsia="Times New Roman" w:hAnsi="Times New Roman" w:cs="Times New Roman"/>
          <w:sz w:val="24"/>
          <w:szCs w:val="24"/>
        </w:rPr>
        <w:t xml:space="preserve">, Chinese-style painting was characterized by a strong emphasis on brushwork, predominance of ink with little or no use of pigments, and preference for Chinese subjects, especially images of Zen patriarchs and landscapes. Taking advantage of the close relationship between the Zen monks and the </w:t>
      </w:r>
      <w:hyperlink r:id="rId8" w:history="1">
        <w:r w:rsidRPr="008B6520">
          <w:rPr>
            <w:rFonts w:ascii="Times New Roman" w:eastAsia="Times New Roman" w:hAnsi="Times New Roman" w:cs="Times New Roman"/>
            <w:color w:val="0000FF"/>
            <w:sz w:val="24"/>
            <w:szCs w:val="24"/>
            <w:u w:val="single"/>
          </w:rPr>
          <w:t>Ashikaga shoguns</w:t>
        </w:r>
      </w:hyperlink>
      <w:r w:rsidRPr="008B6520">
        <w:rPr>
          <w:rFonts w:ascii="Times New Roman" w:eastAsia="Times New Roman" w:hAnsi="Times New Roman" w:cs="Times New Roman"/>
          <w:sz w:val="24"/>
          <w:szCs w:val="24"/>
        </w:rPr>
        <w:t xml:space="preserve">, who looked to the temples for cultural and religious advice, Masanobu and his followers secured and maintained the highly lucrative favor of the </w:t>
      </w:r>
      <w:hyperlink r:id="rId9" w:history="1">
        <w:r w:rsidRPr="008B6520">
          <w:rPr>
            <w:rFonts w:ascii="Times New Roman" w:eastAsia="Times New Roman" w:hAnsi="Times New Roman" w:cs="Times New Roman"/>
            <w:color w:val="0000FF"/>
            <w:sz w:val="24"/>
            <w:szCs w:val="24"/>
            <w:u w:val="single"/>
          </w:rPr>
          <w:t>military rulers</w:t>
        </w:r>
      </w:hyperlink>
      <w:r w:rsidRPr="008B6520">
        <w:rPr>
          <w:rFonts w:ascii="Times New Roman" w:eastAsia="Times New Roman" w:hAnsi="Times New Roman" w:cs="Times New Roman"/>
          <w:sz w:val="24"/>
          <w:szCs w:val="24"/>
        </w:rPr>
        <w:t xml:space="preserve"> of the day. </w:t>
      </w:r>
      <w:r w:rsidRPr="008B6520">
        <w:rPr>
          <w:rFonts w:ascii="Times New Roman" w:eastAsia="Times New Roman" w:hAnsi="Times New Roman" w:cs="Times New Roman"/>
          <w:sz w:val="24"/>
          <w:szCs w:val="24"/>
        </w:rPr>
        <w:br/>
      </w:r>
      <w:r w:rsidRPr="008B6520">
        <w:rPr>
          <w:rFonts w:ascii="Times New Roman" w:eastAsia="Times New Roman" w:hAnsi="Times New Roman" w:cs="Times New Roman"/>
          <w:sz w:val="24"/>
          <w:szCs w:val="24"/>
        </w:rPr>
        <w:br/>
        <w:t xml:space="preserve">By expanding the repertoire of the Kano artists to include boldly rendered brushwork and bright colors, Masanobu's son Kano </w:t>
      </w:r>
      <w:proofErr w:type="spellStart"/>
      <w:r w:rsidRPr="008B6520">
        <w:rPr>
          <w:rFonts w:ascii="Times New Roman" w:eastAsia="Times New Roman" w:hAnsi="Times New Roman" w:cs="Times New Roman"/>
          <w:sz w:val="24"/>
          <w:szCs w:val="24"/>
        </w:rPr>
        <w:t>Motonobu</w:t>
      </w:r>
      <w:proofErr w:type="spellEnd"/>
      <w:r w:rsidRPr="008B6520">
        <w:rPr>
          <w:rFonts w:ascii="Times New Roman" w:eastAsia="Times New Roman" w:hAnsi="Times New Roman" w:cs="Times New Roman"/>
          <w:sz w:val="24"/>
          <w:szCs w:val="24"/>
        </w:rPr>
        <w:t xml:space="preserve"> (1476–1559) widened the school's appeal and devised a style that merged the ink and brushwork emphasized in Chinese paintings with the decorativeness, color, and pattern associated with </w:t>
      </w:r>
      <w:hyperlink r:id="rId10" w:history="1">
        <w:r w:rsidRPr="008B6520">
          <w:rPr>
            <w:rFonts w:ascii="Times New Roman" w:eastAsia="Times New Roman" w:hAnsi="Times New Roman" w:cs="Times New Roman"/>
            <w:color w:val="0000FF"/>
            <w:sz w:val="24"/>
            <w:szCs w:val="24"/>
            <w:u w:val="single"/>
          </w:rPr>
          <w:t>native Japanese interests</w:t>
        </w:r>
      </w:hyperlink>
      <w:r w:rsidRPr="008B6520">
        <w:rPr>
          <w:rFonts w:ascii="Times New Roman" w:eastAsia="Times New Roman" w:hAnsi="Times New Roman" w:cs="Times New Roman"/>
          <w:sz w:val="24"/>
          <w:szCs w:val="24"/>
        </w:rPr>
        <w:t xml:space="preserve">. Building on these innovations and versatility, </w:t>
      </w:r>
      <w:proofErr w:type="spellStart"/>
      <w:r w:rsidRPr="008B6520">
        <w:rPr>
          <w:rFonts w:ascii="Times New Roman" w:eastAsia="Times New Roman" w:hAnsi="Times New Roman" w:cs="Times New Roman"/>
          <w:sz w:val="24"/>
          <w:szCs w:val="24"/>
        </w:rPr>
        <w:t>Motonobu's</w:t>
      </w:r>
      <w:proofErr w:type="spellEnd"/>
      <w:r w:rsidRPr="008B6520">
        <w:rPr>
          <w:rFonts w:ascii="Times New Roman" w:eastAsia="Times New Roman" w:hAnsi="Times New Roman" w:cs="Times New Roman"/>
          <w:sz w:val="24"/>
          <w:szCs w:val="24"/>
        </w:rPr>
        <w:t xml:space="preserve"> grandson Kano </w:t>
      </w:r>
      <w:proofErr w:type="spellStart"/>
      <w:r w:rsidRPr="008B6520">
        <w:rPr>
          <w:rFonts w:ascii="Times New Roman" w:eastAsia="Times New Roman" w:hAnsi="Times New Roman" w:cs="Times New Roman"/>
          <w:sz w:val="24"/>
          <w:szCs w:val="24"/>
        </w:rPr>
        <w:t>Eitoku</w:t>
      </w:r>
      <w:proofErr w:type="spellEnd"/>
      <w:r w:rsidRPr="008B6520">
        <w:rPr>
          <w:rFonts w:ascii="Times New Roman" w:eastAsia="Times New Roman" w:hAnsi="Times New Roman" w:cs="Times New Roman"/>
          <w:sz w:val="24"/>
          <w:szCs w:val="24"/>
        </w:rPr>
        <w:t xml:space="preserve"> (1543–1590) introduced a new strength and dynamism to his large compositions that appealed to the warlords who dominated the </w:t>
      </w:r>
      <w:hyperlink r:id="rId11" w:history="1">
        <w:proofErr w:type="spellStart"/>
        <w:r w:rsidRPr="008B6520">
          <w:rPr>
            <w:rFonts w:ascii="Times New Roman" w:eastAsia="Times New Roman" w:hAnsi="Times New Roman" w:cs="Times New Roman"/>
            <w:color w:val="0000FF"/>
            <w:sz w:val="24"/>
            <w:szCs w:val="24"/>
            <w:u w:val="single"/>
          </w:rPr>
          <w:t>Momoyama</w:t>
        </w:r>
        <w:proofErr w:type="spellEnd"/>
      </w:hyperlink>
      <w:r w:rsidRPr="008B6520">
        <w:rPr>
          <w:rFonts w:ascii="Times New Roman" w:eastAsia="Times New Roman" w:hAnsi="Times New Roman" w:cs="Times New Roman"/>
          <w:sz w:val="24"/>
          <w:szCs w:val="24"/>
        </w:rPr>
        <w:t xml:space="preserve"> period and suited the grand interiors of their massive and impressive castles. His series of sliding doors (</w:t>
      </w:r>
      <w:proofErr w:type="spellStart"/>
      <w:r w:rsidRPr="008B6520">
        <w:rPr>
          <w:rFonts w:ascii="Times New Roman" w:eastAsia="Times New Roman" w:hAnsi="Times New Roman" w:cs="Times New Roman"/>
          <w:i/>
          <w:iCs/>
          <w:sz w:val="24"/>
          <w:szCs w:val="24"/>
        </w:rPr>
        <w:t>fusuma</w:t>
      </w:r>
      <w:proofErr w:type="spellEnd"/>
      <w:r w:rsidRPr="008B6520">
        <w:rPr>
          <w:rFonts w:ascii="Times New Roman" w:eastAsia="Times New Roman" w:hAnsi="Times New Roman" w:cs="Times New Roman"/>
          <w:sz w:val="24"/>
          <w:szCs w:val="24"/>
        </w:rPr>
        <w:t xml:space="preserve">) and </w:t>
      </w:r>
      <w:hyperlink r:id="rId12" w:history="1">
        <w:r w:rsidRPr="008B6520">
          <w:rPr>
            <w:rFonts w:ascii="Times New Roman" w:eastAsia="Times New Roman" w:hAnsi="Times New Roman" w:cs="Times New Roman"/>
            <w:color w:val="0000FF"/>
            <w:sz w:val="24"/>
            <w:szCs w:val="24"/>
            <w:u w:val="single"/>
          </w:rPr>
          <w:t>folding screens</w:t>
        </w:r>
      </w:hyperlink>
      <w:r w:rsidRPr="008B6520">
        <w:rPr>
          <w:rFonts w:ascii="Times New Roman" w:eastAsia="Times New Roman" w:hAnsi="Times New Roman" w:cs="Times New Roman"/>
          <w:sz w:val="24"/>
          <w:szCs w:val="24"/>
        </w:rPr>
        <w:t xml:space="preserve"> (</w:t>
      </w:r>
      <w:proofErr w:type="spellStart"/>
      <w:r w:rsidRPr="008B6520">
        <w:rPr>
          <w:rFonts w:ascii="Times New Roman" w:eastAsia="Times New Roman" w:hAnsi="Times New Roman" w:cs="Times New Roman"/>
          <w:i/>
          <w:iCs/>
          <w:sz w:val="24"/>
          <w:szCs w:val="24"/>
        </w:rPr>
        <w:t>byobu</w:t>
      </w:r>
      <w:proofErr w:type="spellEnd"/>
      <w:r w:rsidRPr="008B6520">
        <w:rPr>
          <w:rFonts w:ascii="Times New Roman" w:eastAsia="Times New Roman" w:hAnsi="Times New Roman" w:cs="Times New Roman"/>
          <w:sz w:val="24"/>
          <w:szCs w:val="24"/>
        </w:rPr>
        <w:t xml:space="preserve">) painted with oversize animals, figures, and nature scenes set against scintillating gold foil well illustrated the power and energy the </w:t>
      </w:r>
      <w:r w:rsidRPr="008B6520">
        <w:rPr>
          <w:rFonts w:ascii="Times New Roman" w:eastAsia="Times New Roman" w:hAnsi="Times New Roman" w:cs="Times New Roman"/>
          <w:i/>
          <w:iCs/>
          <w:sz w:val="24"/>
          <w:szCs w:val="24"/>
        </w:rPr>
        <w:t>daimyo</w:t>
      </w:r>
      <w:r w:rsidRPr="008B6520">
        <w:rPr>
          <w:rFonts w:ascii="Times New Roman" w:eastAsia="Times New Roman" w:hAnsi="Times New Roman" w:cs="Times New Roman"/>
          <w:sz w:val="24"/>
          <w:szCs w:val="24"/>
        </w:rPr>
        <w:t xml:space="preserve"> patrons wished to express. Kano </w:t>
      </w:r>
      <w:proofErr w:type="spellStart"/>
      <w:r w:rsidRPr="008B6520">
        <w:rPr>
          <w:rFonts w:ascii="Times New Roman" w:eastAsia="Times New Roman" w:hAnsi="Times New Roman" w:cs="Times New Roman"/>
          <w:sz w:val="24"/>
          <w:szCs w:val="24"/>
        </w:rPr>
        <w:t>Sanraku</w:t>
      </w:r>
      <w:proofErr w:type="spellEnd"/>
      <w:r w:rsidRPr="008B6520">
        <w:rPr>
          <w:rFonts w:ascii="Times New Roman" w:eastAsia="Times New Roman" w:hAnsi="Times New Roman" w:cs="Times New Roman"/>
          <w:sz w:val="24"/>
          <w:szCs w:val="24"/>
        </w:rPr>
        <w:t xml:space="preserve"> (1559–1635), one of </w:t>
      </w:r>
      <w:proofErr w:type="spellStart"/>
      <w:r w:rsidRPr="008B6520">
        <w:rPr>
          <w:rFonts w:ascii="Times New Roman" w:eastAsia="Times New Roman" w:hAnsi="Times New Roman" w:cs="Times New Roman"/>
          <w:sz w:val="24"/>
          <w:szCs w:val="24"/>
        </w:rPr>
        <w:t>Eitoku's</w:t>
      </w:r>
      <w:proofErr w:type="spellEnd"/>
      <w:r w:rsidRPr="008B6520">
        <w:rPr>
          <w:rFonts w:ascii="Times New Roman" w:eastAsia="Times New Roman" w:hAnsi="Times New Roman" w:cs="Times New Roman"/>
          <w:sz w:val="24"/>
          <w:szCs w:val="24"/>
        </w:rPr>
        <w:t xml:space="preserve"> adopted sons, in his turn added a greater sense of elegance and decorativeness to </w:t>
      </w:r>
      <w:proofErr w:type="spellStart"/>
      <w:r w:rsidRPr="008B6520">
        <w:rPr>
          <w:rFonts w:ascii="Times New Roman" w:eastAsia="Times New Roman" w:hAnsi="Times New Roman" w:cs="Times New Roman"/>
          <w:sz w:val="24"/>
          <w:szCs w:val="24"/>
        </w:rPr>
        <w:t>Eitoku's</w:t>
      </w:r>
      <w:proofErr w:type="spellEnd"/>
      <w:r w:rsidRPr="008B6520">
        <w:rPr>
          <w:rFonts w:ascii="Times New Roman" w:eastAsia="Times New Roman" w:hAnsi="Times New Roman" w:cs="Times New Roman"/>
          <w:sz w:val="24"/>
          <w:szCs w:val="24"/>
        </w:rPr>
        <w:t xml:space="preserve"> style, capturing current interest in sophistication and sumptuousness. </w:t>
      </w:r>
      <w:r w:rsidRPr="008B6520">
        <w:rPr>
          <w:rFonts w:ascii="Times New Roman" w:eastAsia="Times New Roman" w:hAnsi="Times New Roman" w:cs="Times New Roman"/>
          <w:sz w:val="24"/>
          <w:szCs w:val="24"/>
        </w:rPr>
        <w:br/>
      </w:r>
      <w:r w:rsidRPr="008B6520">
        <w:rPr>
          <w:rFonts w:ascii="Times New Roman" w:eastAsia="Times New Roman" w:hAnsi="Times New Roman" w:cs="Times New Roman"/>
          <w:sz w:val="24"/>
          <w:szCs w:val="24"/>
        </w:rPr>
        <w:br/>
        <w:t xml:space="preserve">Throughout the centuries, the Kano school consisted of numerous studios where groups of well trained and skillful craftsmen worked together to serve clients from almost all wealthy classes, including the samurai, aristocracy, Buddhist clergy, </w:t>
      </w:r>
      <w:hyperlink r:id="rId13" w:history="1">
        <w:r w:rsidRPr="008B6520">
          <w:rPr>
            <w:rFonts w:ascii="Times New Roman" w:eastAsia="Times New Roman" w:hAnsi="Times New Roman" w:cs="Times New Roman"/>
            <w:color w:val="0000FF"/>
            <w:sz w:val="24"/>
            <w:szCs w:val="24"/>
            <w:u w:val="single"/>
          </w:rPr>
          <w:t>Shinto</w:t>
        </w:r>
      </w:hyperlink>
      <w:r w:rsidRPr="008B6520">
        <w:rPr>
          <w:rFonts w:ascii="Times New Roman" w:eastAsia="Times New Roman" w:hAnsi="Times New Roman" w:cs="Times New Roman"/>
          <w:sz w:val="24"/>
          <w:szCs w:val="24"/>
        </w:rPr>
        <w:t xml:space="preserve"> shrines, and the increasingly affluent merchants. While they kept their production secrets closely guarded, in part relying on family ties, apprenticeships, and copybooks, the popularity and prominence of the Kano school led to the establishment of offshoots in many cities. The Kano school style was transmitted even more widely by artists who were trained by Kano painters but not officially connected with family studios, and by rival artists imitating their style to suit patrons' demands. </w:t>
      </w:r>
      <w:r w:rsidRPr="008B6520">
        <w:rPr>
          <w:rFonts w:ascii="Times New Roman" w:eastAsia="Times New Roman" w:hAnsi="Times New Roman" w:cs="Times New Roman"/>
          <w:sz w:val="24"/>
          <w:szCs w:val="24"/>
        </w:rPr>
        <w:br/>
      </w:r>
      <w:r w:rsidRPr="008B6520">
        <w:rPr>
          <w:rFonts w:ascii="Times New Roman" w:eastAsia="Times New Roman" w:hAnsi="Times New Roman" w:cs="Times New Roman"/>
          <w:sz w:val="24"/>
          <w:szCs w:val="24"/>
        </w:rPr>
        <w:br/>
        <w:t xml:space="preserve">In 1600, the main branch of the Kano school moved from Kyoto to the new capital of Edo, following their principle patrons, the </w:t>
      </w:r>
      <w:hyperlink r:id="rId14" w:history="1">
        <w:r w:rsidRPr="008B6520">
          <w:rPr>
            <w:rFonts w:ascii="Times New Roman" w:eastAsia="Times New Roman" w:hAnsi="Times New Roman" w:cs="Times New Roman"/>
            <w:color w:val="0000FF"/>
            <w:sz w:val="24"/>
            <w:szCs w:val="24"/>
            <w:u w:val="single"/>
          </w:rPr>
          <w:t xml:space="preserve">Tokugawa </w:t>
        </w:r>
        <w:proofErr w:type="spellStart"/>
        <w:r w:rsidRPr="008B6520">
          <w:rPr>
            <w:rFonts w:ascii="Times New Roman" w:eastAsia="Times New Roman" w:hAnsi="Times New Roman" w:cs="Times New Roman"/>
            <w:color w:val="0000FF"/>
            <w:sz w:val="24"/>
            <w:szCs w:val="24"/>
            <w:u w:val="single"/>
          </w:rPr>
          <w:t>shogunate</w:t>
        </w:r>
        <w:proofErr w:type="spellEnd"/>
      </w:hyperlink>
      <w:r w:rsidRPr="008B6520">
        <w:rPr>
          <w:rFonts w:ascii="Times New Roman" w:eastAsia="Times New Roman" w:hAnsi="Times New Roman" w:cs="Times New Roman"/>
          <w:sz w:val="24"/>
          <w:szCs w:val="24"/>
        </w:rPr>
        <w:t xml:space="preserve">. The most successful member of the Kano school in the </w:t>
      </w:r>
      <w:hyperlink r:id="rId15" w:history="1">
        <w:r w:rsidRPr="008B6520">
          <w:rPr>
            <w:rFonts w:ascii="Times New Roman" w:eastAsia="Times New Roman" w:hAnsi="Times New Roman" w:cs="Times New Roman"/>
            <w:color w:val="0000FF"/>
            <w:sz w:val="24"/>
            <w:szCs w:val="24"/>
            <w:u w:val="single"/>
          </w:rPr>
          <w:t>Edo</w:t>
        </w:r>
      </w:hyperlink>
      <w:r w:rsidRPr="008B6520">
        <w:rPr>
          <w:rFonts w:ascii="Times New Roman" w:eastAsia="Times New Roman" w:hAnsi="Times New Roman" w:cs="Times New Roman"/>
          <w:sz w:val="24"/>
          <w:szCs w:val="24"/>
        </w:rPr>
        <w:t xml:space="preserve"> period was Kano </w:t>
      </w:r>
      <w:proofErr w:type="spellStart"/>
      <w:r w:rsidRPr="008B6520">
        <w:rPr>
          <w:rFonts w:ascii="Times New Roman" w:eastAsia="Times New Roman" w:hAnsi="Times New Roman" w:cs="Times New Roman"/>
          <w:sz w:val="24"/>
          <w:szCs w:val="24"/>
        </w:rPr>
        <w:t>Tan'yu</w:t>
      </w:r>
      <w:proofErr w:type="spellEnd"/>
      <w:r w:rsidRPr="008B6520">
        <w:rPr>
          <w:rFonts w:ascii="Times New Roman" w:eastAsia="Times New Roman" w:hAnsi="Times New Roman" w:cs="Times New Roman"/>
          <w:sz w:val="24"/>
          <w:szCs w:val="24"/>
        </w:rPr>
        <w:t xml:space="preserve"> (1602–1674), who was named the shogun's painter-in-residence at the age of fifteen and was commissioned to decorate many of the most important castles of the day. Consistent with the Tokugawa's emphasis on social control, </w:t>
      </w:r>
      <w:proofErr w:type="spellStart"/>
      <w:r w:rsidRPr="008B6520">
        <w:rPr>
          <w:rFonts w:ascii="Times New Roman" w:eastAsia="Times New Roman" w:hAnsi="Times New Roman" w:cs="Times New Roman"/>
          <w:sz w:val="24"/>
          <w:szCs w:val="24"/>
        </w:rPr>
        <w:t>Tan'yu</w:t>
      </w:r>
      <w:proofErr w:type="spellEnd"/>
      <w:r w:rsidRPr="008B6520">
        <w:rPr>
          <w:rFonts w:ascii="Times New Roman" w:eastAsia="Times New Roman" w:hAnsi="Times New Roman" w:cs="Times New Roman"/>
          <w:sz w:val="24"/>
          <w:szCs w:val="24"/>
        </w:rPr>
        <w:t xml:space="preserve"> created a style that was more restrained than the grandeur popular during the preceding </w:t>
      </w:r>
      <w:proofErr w:type="spellStart"/>
      <w:r w:rsidRPr="008B6520">
        <w:rPr>
          <w:rFonts w:ascii="Times New Roman" w:eastAsia="Times New Roman" w:hAnsi="Times New Roman" w:cs="Times New Roman"/>
          <w:sz w:val="24"/>
          <w:szCs w:val="24"/>
        </w:rPr>
        <w:t>Momoyama</w:t>
      </w:r>
      <w:proofErr w:type="spellEnd"/>
      <w:r w:rsidRPr="008B6520">
        <w:rPr>
          <w:rFonts w:ascii="Times New Roman" w:eastAsia="Times New Roman" w:hAnsi="Times New Roman" w:cs="Times New Roman"/>
          <w:sz w:val="24"/>
          <w:szCs w:val="24"/>
        </w:rPr>
        <w:t xml:space="preserve"> era, incorporating a renewed interest on ink monochrome. An astute connoisseur, </w:t>
      </w:r>
      <w:proofErr w:type="spellStart"/>
      <w:r w:rsidRPr="008B6520">
        <w:rPr>
          <w:rFonts w:ascii="Times New Roman" w:eastAsia="Times New Roman" w:hAnsi="Times New Roman" w:cs="Times New Roman"/>
          <w:sz w:val="24"/>
          <w:szCs w:val="24"/>
        </w:rPr>
        <w:t>Tan'yu</w:t>
      </w:r>
      <w:proofErr w:type="spellEnd"/>
      <w:r w:rsidRPr="008B6520">
        <w:rPr>
          <w:rFonts w:ascii="Times New Roman" w:eastAsia="Times New Roman" w:hAnsi="Times New Roman" w:cs="Times New Roman"/>
          <w:sz w:val="24"/>
          <w:szCs w:val="24"/>
        </w:rPr>
        <w:t xml:space="preserve"> enjoyed access to the most important art collections of the day—a privilege that had benefited the work of his predecessors—and produced a number of insightful annotated notebooks on antiquities. </w:t>
      </w:r>
      <w:r w:rsidRPr="008B6520">
        <w:rPr>
          <w:rFonts w:ascii="Times New Roman" w:eastAsia="Times New Roman" w:hAnsi="Times New Roman" w:cs="Times New Roman"/>
          <w:sz w:val="24"/>
          <w:szCs w:val="24"/>
        </w:rPr>
        <w:br/>
      </w:r>
      <w:r w:rsidRPr="008B6520">
        <w:rPr>
          <w:rFonts w:ascii="Times New Roman" w:eastAsia="Times New Roman" w:hAnsi="Times New Roman" w:cs="Times New Roman"/>
          <w:sz w:val="24"/>
          <w:szCs w:val="24"/>
        </w:rPr>
        <w:br/>
        <w:t xml:space="preserve">While the Kano school's close association with the Tokugawa </w:t>
      </w:r>
      <w:proofErr w:type="spellStart"/>
      <w:r w:rsidRPr="008B6520">
        <w:rPr>
          <w:rFonts w:ascii="Times New Roman" w:eastAsia="Times New Roman" w:hAnsi="Times New Roman" w:cs="Times New Roman"/>
          <w:sz w:val="24"/>
          <w:szCs w:val="24"/>
        </w:rPr>
        <w:t>shogunate</w:t>
      </w:r>
      <w:proofErr w:type="spellEnd"/>
      <w:r w:rsidRPr="008B6520">
        <w:rPr>
          <w:rFonts w:ascii="Times New Roman" w:eastAsia="Times New Roman" w:hAnsi="Times New Roman" w:cs="Times New Roman"/>
          <w:sz w:val="24"/>
          <w:szCs w:val="24"/>
        </w:rPr>
        <w:t xml:space="preserve"> guaranteed their prosperity throughout the Edo period, their prominence declined when the fortunes of their patrons waned. During the end of the nineteenth century, the Kano school functioned as a conservative assembly of painters who were increasingly overshadowed by other artists.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B6520" w:rsidRPr="008B6520" w:rsidTr="008B6520">
        <w:trPr>
          <w:tblCellSpacing w:w="15" w:type="dxa"/>
        </w:trPr>
        <w:tc>
          <w:tcPr>
            <w:tcW w:w="0" w:type="auto"/>
            <w:vAlign w:val="center"/>
            <w:hideMark/>
          </w:tcPr>
          <w:p w:rsidR="008B6520" w:rsidRPr="008B6520" w:rsidRDefault="008B6520" w:rsidP="008B6520">
            <w:pPr>
              <w:spacing w:after="0" w:line="240" w:lineRule="auto"/>
              <w:rPr>
                <w:rFonts w:ascii="Times New Roman" w:eastAsia="Times New Roman" w:hAnsi="Times New Roman" w:cs="Times New Roman"/>
                <w:sz w:val="24"/>
                <w:szCs w:val="24"/>
              </w:rPr>
            </w:pPr>
          </w:p>
        </w:tc>
      </w:tr>
    </w:tbl>
    <w:p w:rsidR="00B76566" w:rsidRDefault="00B76566"/>
    <w:sectPr w:rsidR="00B76566" w:rsidSect="0045140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20"/>
    <w:rsid w:val="00451400"/>
    <w:rsid w:val="007F3F36"/>
    <w:rsid w:val="008B6520"/>
    <w:rsid w:val="00B7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75439">
      <w:bodyDiv w:val="1"/>
      <w:marLeft w:val="0"/>
      <w:marRight w:val="0"/>
      <w:marTop w:val="0"/>
      <w:marBottom w:val="0"/>
      <w:divBdr>
        <w:top w:val="none" w:sz="0" w:space="0" w:color="auto"/>
        <w:left w:val="none" w:sz="0" w:space="0" w:color="auto"/>
        <w:bottom w:val="none" w:sz="0" w:space="0" w:color="auto"/>
        <w:right w:val="none" w:sz="0" w:space="0" w:color="auto"/>
      </w:divBdr>
      <w:divsChild>
        <w:div w:id="1390610633">
          <w:marLeft w:val="0"/>
          <w:marRight w:val="0"/>
          <w:marTop w:val="0"/>
          <w:marBottom w:val="0"/>
          <w:divBdr>
            <w:top w:val="none" w:sz="0" w:space="0" w:color="auto"/>
            <w:left w:val="none" w:sz="0" w:space="0" w:color="auto"/>
            <w:bottom w:val="none" w:sz="0" w:space="0" w:color="auto"/>
            <w:right w:val="none" w:sz="0" w:space="0" w:color="auto"/>
          </w:divBdr>
          <w:divsChild>
            <w:div w:id="1247887794">
              <w:marLeft w:val="0"/>
              <w:marRight w:val="0"/>
              <w:marTop w:val="0"/>
              <w:marBottom w:val="0"/>
              <w:divBdr>
                <w:top w:val="none" w:sz="0" w:space="0" w:color="auto"/>
                <w:left w:val="none" w:sz="0" w:space="0" w:color="auto"/>
                <w:bottom w:val="none" w:sz="0" w:space="0" w:color="auto"/>
                <w:right w:val="none" w:sz="0" w:space="0" w:color="auto"/>
              </w:divBdr>
            </w:div>
            <w:div w:id="1380277737">
              <w:marLeft w:val="0"/>
              <w:marRight w:val="0"/>
              <w:marTop w:val="0"/>
              <w:marBottom w:val="0"/>
              <w:divBdr>
                <w:top w:val="none" w:sz="0" w:space="0" w:color="auto"/>
                <w:left w:val="none" w:sz="0" w:space="0" w:color="auto"/>
                <w:bottom w:val="none" w:sz="0" w:space="0" w:color="auto"/>
                <w:right w:val="none" w:sz="0" w:space="0" w:color="auto"/>
              </w:divBdr>
            </w:div>
            <w:div w:id="1154486660">
              <w:marLeft w:val="0"/>
              <w:marRight w:val="0"/>
              <w:marTop w:val="0"/>
              <w:marBottom w:val="0"/>
              <w:divBdr>
                <w:top w:val="none" w:sz="0" w:space="0" w:color="auto"/>
                <w:left w:val="none" w:sz="0" w:space="0" w:color="auto"/>
                <w:bottom w:val="none" w:sz="0" w:space="0" w:color="auto"/>
                <w:right w:val="none" w:sz="0" w:space="0" w:color="auto"/>
              </w:divBdr>
            </w:div>
            <w:div w:id="11497009">
              <w:marLeft w:val="0"/>
              <w:marRight w:val="0"/>
              <w:marTop w:val="0"/>
              <w:marBottom w:val="0"/>
              <w:divBdr>
                <w:top w:val="none" w:sz="0" w:space="0" w:color="auto"/>
                <w:left w:val="none" w:sz="0" w:space="0" w:color="auto"/>
                <w:bottom w:val="none" w:sz="0" w:space="0" w:color="auto"/>
                <w:right w:val="none" w:sz="0" w:space="0" w:color="auto"/>
              </w:divBdr>
            </w:div>
            <w:div w:id="136916795">
              <w:marLeft w:val="0"/>
              <w:marRight w:val="0"/>
              <w:marTop w:val="0"/>
              <w:marBottom w:val="0"/>
              <w:divBdr>
                <w:top w:val="none" w:sz="0" w:space="0" w:color="auto"/>
                <w:left w:val="none" w:sz="0" w:space="0" w:color="auto"/>
                <w:bottom w:val="none" w:sz="0" w:space="0" w:color="auto"/>
                <w:right w:val="none" w:sz="0" w:space="0" w:color="auto"/>
              </w:divBdr>
            </w:div>
            <w:div w:id="238752159">
              <w:marLeft w:val="0"/>
              <w:marRight w:val="0"/>
              <w:marTop w:val="0"/>
              <w:marBottom w:val="0"/>
              <w:divBdr>
                <w:top w:val="none" w:sz="0" w:space="0" w:color="auto"/>
                <w:left w:val="none" w:sz="0" w:space="0" w:color="auto"/>
                <w:bottom w:val="none" w:sz="0" w:space="0" w:color="auto"/>
                <w:right w:val="none" w:sz="0" w:space="0" w:color="auto"/>
              </w:divBdr>
            </w:div>
            <w:div w:id="31152643">
              <w:marLeft w:val="0"/>
              <w:marRight w:val="0"/>
              <w:marTop w:val="0"/>
              <w:marBottom w:val="0"/>
              <w:divBdr>
                <w:top w:val="none" w:sz="0" w:space="0" w:color="auto"/>
                <w:left w:val="none" w:sz="0" w:space="0" w:color="auto"/>
                <w:bottom w:val="none" w:sz="0" w:space="0" w:color="auto"/>
                <w:right w:val="none" w:sz="0" w:space="0" w:color="auto"/>
              </w:divBdr>
            </w:div>
          </w:divsChild>
        </w:div>
        <w:div w:id="103214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museum.org/toah/hd/muro/hd_muro.htm" TargetMode="External"/><Relationship Id="rId13" Type="http://schemas.openxmlformats.org/officeDocument/2006/relationships/hyperlink" Target="http://www.metmuseum.org/toah/hd/shin/hd_shin.htm" TargetMode="External"/><Relationship Id="rId3" Type="http://schemas.openxmlformats.org/officeDocument/2006/relationships/settings" Target="settings.xml"/><Relationship Id="rId7" Type="http://schemas.openxmlformats.org/officeDocument/2006/relationships/hyperlink" Target="http://www.metmuseum.org/toah/hd/zen/hd_zen.htm" TargetMode="External"/><Relationship Id="rId12" Type="http://schemas.openxmlformats.org/officeDocument/2006/relationships/hyperlink" Target="http://www.metmuseum.org/toah/hd/fold/hd_fold.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etmuseum.org/toah/hd/pfor/hd_pfor.htm" TargetMode="External"/><Relationship Id="rId11" Type="http://schemas.openxmlformats.org/officeDocument/2006/relationships/hyperlink" Target="http://www.metmuseum.org/toah/hd/momo/hd_momo.htm" TargetMode="External"/><Relationship Id="rId5" Type="http://schemas.openxmlformats.org/officeDocument/2006/relationships/hyperlink" Target="http://www.metmuseum.org/toah/hd/seim/hd_seim.htm" TargetMode="External"/><Relationship Id="rId15" Type="http://schemas.openxmlformats.org/officeDocument/2006/relationships/hyperlink" Target="http://www.metmuseum.org/toah/hd/edop/hd_edop.htm" TargetMode="External"/><Relationship Id="rId10" Type="http://schemas.openxmlformats.org/officeDocument/2006/relationships/hyperlink" Target="http://www.metmuseum.org/toah/hd/yama/hd_yama.htm" TargetMode="External"/><Relationship Id="rId4" Type="http://schemas.openxmlformats.org/officeDocument/2006/relationships/webSettings" Target="webSettings.xml"/><Relationship Id="rId9" Type="http://schemas.openxmlformats.org/officeDocument/2006/relationships/hyperlink" Target="http://www.metmuseum.org/toah/hd/samu/hd_samu.htm" TargetMode="External"/><Relationship Id="rId14" Type="http://schemas.openxmlformats.org/officeDocument/2006/relationships/hyperlink" Target="http://www.metmuseum.org/toah/hd/edop/hd_ed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Kaaren</dc:creator>
  <cp:lastModifiedBy>Kaaren</cp:lastModifiedBy>
  <cp:revision>1</cp:revision>
  <cp:lastPrinted>2012-12-01T13:37:00Z</cp:lastPrinted>
  <dcterms:created xsi:type="dcterms:W3CDTF">2012-12-01T13:36:00Z</dcterms:created>
  <dcterms:modified xsi:type="dcterms:W3CDTF">2012-12-01T13:38:00Z</dcterms:modified>
</cp:coreProperties>
</file>